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6BBC" w:rsidRDefault="00686BBC" w:rsidP="00686BBC">
      <w:pPr>
        <w:pStyle w:val="ConsPlusNormal"/>
        <w:jc w:val="right"/>
        <w:outlineLvl w:val="0"/>
      </w:pPr>
      <w:r>
        <w:t>Приложение 5</w:t>
      </w:r>
    </w:p>
    <w:p w:rsidR="00686BBC" w:rsidRDefault="00686BBC" w:rsidP="00686BBC">
      <w:pPr>
        <w:pStyle w:val="ConsPlusNormal"/>
        <w:jc w:val="right"/>
      </w:pPr>
      <w:r>
        <w:t>к решению</w:t>
      </w:r>
    </w:p>
    <w:p w:rsidR="00686BBC" w:rsidRDefault="00686BBC" w:rsidP="00686BBC">
      <w:pPr>
        <w:pStyle w:val="ConsPlusNormal"/>
        <w:jc w:val="right"/>
      </w:pPr>
      <w:r>
        <w:t>Думы Ханты-Мансийского района</w:t>
      </w:r>
    </w:p>
    <w:p w:rsidR="00686BBC" w:rsidRDefault="00686BBC" w:rsidP="00686BBC">
      <w:pPr>
        <w:pStyle w:val="ConsPlusNormal"/>
        <w:jc w:val="right"/>
      </w:pPr>
      <w:r>
        <w:t>от 15.12.2023 N 391</w:t>
      </w:r>
    </w:p>
    <w:p w:rsidR="00686BBC" w:rsidRDefault="00686BBC" w:rsidP="00686BBC">
      <w:pPr>
        <w:pStyle w:val="ConsPlusNormal"/>
        <w:jc w:val="right"/>
      </w:pPr>
    </w:p>
    <w:p w:rsidR="00686BBC" w:rsidRDefault="00686BBC" w:rsidP="00686BBC">
      <w:pPr>
        <w:pStyle w:val="ConsPlusTitle"/>
        <w:jc w:val="center"/>
      </w:pPr>
      <w:bookmarkStart w:id="0" w:name="P1628"/>
      <w:bookmarkStart w:id="1" w:name="OLE_LINK20"/>
      <w:bookmarkEnd w:id="0"/>
      <w:r>
        <w:t>ВЕДОМСТВЕННАЯ СТРУКТУРА</w:t>
      </w:r>
    </w:p>
    <w:p w:rsidR="00686BBC" w:rsidRDefault="00686BBC" w:rsidP="00686BBC">
      <w:pPr>
        <w:pStyle w:val="ConsPlusTitle"/>
        <w:jc w:val="center"/>
      </w:pPr>
      <w:bookmarkStart w:id="2" w:name="OLE_LINK21"/>
      <w:bookmarkStart w:id="3" w:name="OLE_LINK22"/>
      <w:bookmarkEnd w:id="1"/>
      <w:r>
        <w:t>РАСХОДОВ БЮДЖЕТА РАЙОНА НА ОЧЕРЕДНОЙ ФИНАНСОВЫЙ ГОД</w:t>
      </w:r>
    </w:p>
    <w:bookmarkEnd w:id="2"/>
    <w:bookmarkEnd w:id="3"/>
    <w:p w:rsidR="00686BBC" w:rsidRDefault="00686BBC" w:rsidP="00686BBC">
      <w:pPr>
        <w:pStyle w:val="ConsPlusTitle"/>
        <w:jc w:val="center"/>
      </w:pPr>
      <w:r>
        <w:t>ПО ГЛАВНЫМ РАСПОРЯДИТЕЛЯМ БЮДЖЕТНЫХ СРЕДСТВ, РАЗДЕЛАМ,</w:t>
      </w:r>
    </w:p>
    <w:p w:rsidR="00686BBC" w:rsidRDefault="00686BBC" w:rsidP="00686BBC">
      <w:pPr>
        <w:pStyle w:val="ConsPlusTitle"/>
        <w:jc w:val="center"/>
      </w:pPr>
      <w:r>
        <w:t>ПОДРАЗДЕЛАМ, ЦЕЛЕВЫМ СТАТЬЯМ (МУНИЦИПАЛЬНЫМ ПРОГРАММАМ</w:t>
      </w:r>
    </w:p>
    <w:p w:rsidR="00686BBC" w:rsidRDefault="00686BBC" w:rsidP="00686BBC">
      <w:pPr>
        <w:pStyle w:val="ConsPlusTitle"/>
        <w:jc w:val="center"/>
      </w:pPr>
      <w:r>
        <w:t>И НЕПРОГРАММНЫМ НАПРАВЛЕНИЯМ ДЕЯТЕЛЬНОСТИ), ГРУППАМ (ГРУППАМ</w:t>
      </w:r>
    </w:p>
    <w:p w:rsidR="00686BBC" w:rsidRDefault="00686BBC" w:rsidP="00686BBC">
      <w:pPr>
        <w:pStyle w:val="ConsPlusTitle"/>
        <w:jc w:val="center"/>
      </w:pPr>
      <w:r>
        <w:t>И ПОДГРУППАМ) ВИДОВ РАСХОДОВ КЛАССИФИКАЦИИ РАСХОДОВ БЮДЖЕТА</w:t>
      </w:r>
    </w:p>
    <w:p w:rsidR="00686BBC" w:rsidRDefault="00686BBC" w:rsidP="00686BBC">
      <w:pPr>
        <w:pStyle w:val="ConsPlusTitle"/>
        <w:jc w:val="center"/>
      </w:pPr>
      <w:r>
        <w:t>НА 2024 ГОД</w:t>
      </w:r>
      <w:r w:rsidR="007F2283">
        <w:t xml:space="preserve"> </w:t>
      </w:r>
      <w:bookmarkStart w:id="4" w:name="_GoBack"/>
      <w:bookmarkEnd w:id="4"/>
    </w:p>
    <w:p w:rsidR="00686BBC" w:rsidRDefault="00686BBC" w:rsidP="00686B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686BBC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86BBC" w:rsidRDefault="00686BBC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86BBC" w:rsidRDefault="00686BBC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86BBC" w:rsidRDefault="00686BBC" w:rsidP="000E7691">
            <w:pPr>
              <w:pStyle w:val="ConsPlusNormal"/>
            </w:pPr>
          </w:p>
        </w:tc>
      </w:tr>
    </w:tbl>
    <w:p w:rsidR="00686BBC" w:rsidRDefault="00686BBC" w:rsidP="00686BBC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670"/>
        <w:gridCol w:w="496"/>
        <w:gridCol w:w="559"/>
        <w:gridCol w:w="1474"/>
        <w:gridCol w:w="636"/>
        <w:gridCol w:w="1361"/>
      </w:tblGrid>
      <w:tr w:rsidR="00686BBC" w:rsidTr="000E7691">
        <w:tc>
          <w:tcPr>
            <w:tcW w:w="9051" w:type="dxa"/>
            <w:gridSpan w:val="7"/>
            <w:tcBorders>
              <w:top w:val="nil"/>
              <w:left w:val="nil"/>
              <w:right w:val="nil"/>
            </w:tcBorders>
          </w:tcPr>
          <w:p w:rsidR="00686BBC" w:rsidRDefault="00686BBC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Вед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  <w:jc w:val="center"/>
            </w:pPr>
            <w:r>
              <w:t>Сумма на год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Дума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19275,3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19275,3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19275,3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19275,3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19275,3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9764,4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9764,4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9764,4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6105,0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6105,0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6105,0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1411,0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1411,0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1411,0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011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Комитет по образованию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2321159,0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2321159,0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309175,9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309075,9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19132,2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1586,4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1586,4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1386,4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1386,4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1624,8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1624,8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1484,4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1484,4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3422,8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3422,8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11601,2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мероприятий </w:t>
            </w:r>
            <w:r>
              <w:lastRenderedPageBreak/>
              <w:t>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11601,2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10122,8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10122,8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1478,4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1478,4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289943,7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165857,2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165857,2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98392,7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98392,7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63899,8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63899,8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124086,5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124086,5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60087,6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60087,6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30544,3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30544,3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32706,6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32706,6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1815155,7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1815055,7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111685,7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20987,7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мероприятий по модернизации школьных систем образования (объекты капитального ремонта, планируемые к реализации в </w:t>
            </w:r>
            <w:r>
              <w:lastRenderedPageBreak/>
              <w:t>рамках одного финансового года)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20987,7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20987,7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20987,7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15719,0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15719,0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10913,1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10913,1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4805,9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3996,1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7274,6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7274,6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5396,2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5396,2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1878,4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764,3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10499,9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10499,9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6960,8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6960,8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3539,1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2130,5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6995,1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6995,1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5699,3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5699,3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1036,6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50209,4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50209,4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39769,4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39769,4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6941,1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3498,9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1703370,0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1462424,1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</w:t>
            </w:r>
            <w:r>
              <w:lastRenderedPageBreak/>
              <w:t>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74255,8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23316,2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23316,2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1367,3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1367,3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28054,0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22930,7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5123,3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1302296,9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978323,2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978323,2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21350,1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21350,1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302623,6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236707,0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65916,6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5657,0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5657,0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967,0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</w:t>
            </w:r>
            <w:r>
              <w:lastRenderedPageBreak/>
              <w:t>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02401L0500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02401L0500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02401L0500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67340,0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52996,3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52996,3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14343,7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11323,1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3020,6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11803,2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3460,8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3460,8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3287,7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5054,7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240356,6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240356,6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12663,1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12663,1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148416,9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148416,9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60050,2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47479,3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12570,9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19047,0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18997,0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108089,9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107789,9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1964,6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105825,3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105825,3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78847,5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78847,5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78847,5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26977,8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9105,7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9105,7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88737,5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87728,3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66203,8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44693,0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25656,4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25656,4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25656,4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16522,1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16522,1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16522,1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2514,5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2484,5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2484,5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21510,8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20174,5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1390,8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Премии и гранты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1194,4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1194,4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17419,3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2730,5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383,2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5775,5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5775,5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5775,5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7092,9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1664,1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1664,1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1922,1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3506,7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</w:t>
            </w:r>
            <w:r>
              <w:lastRenderedPageBreak/>
              <w:t>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мероприятий "Гармонизация межнациональных и </w:t>
            </w:r>
            <w:r>
              <w:lastRenderedPageBreak/>
              <w:t>межконфессиональных отношений"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383,9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383,9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023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КОНТРОЛЬНО-СЧЕТНАЯ ПАЛАТА </w:t>
            </w:r>
            <w:r>
              <w:lastRenderedPageBreak/>
              <w:t>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2150,7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8597,9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8597,9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8597,9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682,0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682,0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682,0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030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792420,7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179064,6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157112,5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156188,2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156188,2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134932,6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134932,6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134932,6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16780,7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16780,7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16780,7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4474,9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4474,9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4474,9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13312,8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Осуществление отдельных </w:t>
            </w:r>
            <w:r>
              <w:lastRenderedPageBreak/>
              <w:t>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6461,7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</w:t>
            </w:r>
            <w:r>
              <w:lastRenderedPageBreak/>
              <w:t>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1353,0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564,7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Обеспечение деятельности функций </w:t>
            </w:r>
            <w:r>
              <w:lastRenderedPageBreak/>
              <w:t>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734,2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3569,6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3569,6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3569,6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1323,4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1323,4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53612,1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"Обеспечение </w:t>
            </w:r>
            <w:r>
              <w:lastRenderedPageBreak/>
              <w:t>выполнения отдельных государственных полномочий"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4526,7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3105,6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3105,6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3105,6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49049,3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49049,3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48932,3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8651,8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8651,8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8651,8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8651,8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5762,0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5762,0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5762,0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5762,0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34078,2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34078,2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33126,3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33126,3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190461,5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36927,3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36927,3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"Содействие </w:t>
            </w:r>
            <w:r>
              <w:lastRenderedPageBreak/>
              <w:t>улучшению ситуации на рынке труда"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36927,3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14787,6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14787,6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14787,6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22139,7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22139,7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22139,7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105350,4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105350,4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78881,6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 "Развитие отрасли животноводства"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78881,6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78881,6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78583,0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78583,0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48183,8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12257,1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"Создание условий для удовлетворения </w:t>
            </w:r>
            <w:r>
              <w:lastRenderedPageBreak/>
              <w:t>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12257,1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12257,1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12257,1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12257,1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25230,5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21641,3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21641,3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21641,3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21641,3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5095,4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5564,8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Региональный проект "Создание условий для легкого старта и комфортного ведения </w:t>
            </w:r>
            <w:r>
              <w:lastRenderedPageBreak/>
              <w:t>бизнеса"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2466,5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2466,5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2466,5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173293,5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70673,4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36700,7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33972,7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33972,7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33972,7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33972,7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33972,7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8867,7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5531,9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5531,9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 "(организация экологических отрядов)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0250420825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0250420825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0250420825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5513,1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2504,6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2504,6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831,2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3900261770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93752,4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93752,4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92736,3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Выплата компенсации части </w:t>
            </w:r>
            <w:r>
              <w:lastRenderedPageBreak/>
              <w:t>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872,0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91864,3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91864,3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74528,4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74528,4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17335,9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17335,9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"Организация </w:t>
            </w:r>
            <w:r>
              <w:lastRenderedPageBreak/>
              <w:t>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1016,1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403,2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46411,4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44731,4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40534,8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40534,8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39083,9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34863,3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34863,3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4215,6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4215,6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1095,8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Иные закупки товаров, работ и услуг </w:t>
            </w:r>
            <w:r>
              <w:lastRenderedPageBreak/>
              <w:t>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1397,5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2799,1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2799,1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2799,1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</w:t>
            </w:r>
            <w: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2649,1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1680,0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32675,2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Охрана семьи и детства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6158,0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Социальное обеспечение и иные </w:t>
            </w:r>
            <w:r>
              <w:lastRenderedPageBreak/>
              <w:t>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7203,7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98897,6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Массовый спорт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2885,5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2085,5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2085,5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Субсидия передаваемая СОНКО на организацию и проведение районных спортивных и туристических массовых </w:t>
            </w:r>
            <w:r>
              <w:lastRenderedPageBreak/>
              <w:t>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95646,9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спорта и туризма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95646,9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1885,7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1791,4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92761,2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</w:t>
            </w:r>
            <w:r>
              <w:lastRenderedPageBreak/>
              <w:t>(содержание учреждений МБУ ДЦ "Имитуй", МАУ "СШ ХМР")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92761,2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92761,2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92761,2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18004,8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Департамент строительства, архитектуры и ЖКХ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2414769,2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199011,5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"Осуществление государственных полномочий по составлению </w:t>
            </w:r>
            <w:r>
              <w:lastRenderedPageBreak/>
              <w:t>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199009,8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3023,6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28891,0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28891,0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28891,0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1691,0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165345,8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"Совершенствование и обеспечение работы системы дополнительного </w:t>
            </w:r>
            <w:r>
              <w:lastRenderedPageBreak/>
              <w:t>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164835,8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164835,8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lastRenderedPageBreak/>
              <w:t>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111298,0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111298,0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50458,6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50458,6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3079,2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3024,8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2820,5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2820,5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2739,3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415593,6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10218,4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10218,4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10218,4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10218,4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5835,5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3938,0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3938,0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0850199990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3938,0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Муниципальная программа "Комплексное развитие транспортной </w:t>
            </w:r>
            <w:r>
              <w:lastRenderedPageBreak/>
              <w:t>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268800,1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265329,0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264731,0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264731,0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86050,3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86050,3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86050,3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1810183000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79890,7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1810183000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79890,7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1810183000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79890,7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81494,0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81494,0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81494,0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18101S3000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17296,0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18101S3000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17296,0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18101S3000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17296,0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мероприятий по содержанию транспортной </w:t>
            </w:r>
            <w:r>
              <w:lastRenderedPageBreak/>
              <w:t>инфраструктуры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7000020603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4749,6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4749,6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3145,4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1700120070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3145,4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1700120070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3145,4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1700120070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3145,4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1700220070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1700220070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1700220070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1700320070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1700320070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1700320070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124557,0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107364,4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107364,4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107364,4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53731,0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50426,9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50426,9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2684,6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2684,6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619,5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619,5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48698,6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48655,4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48655,4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4934,8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4668,0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4668,0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266,8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15605,4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1036,9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793,8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98,1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14568,5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12432,9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12432,9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12432,9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599,0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1536,6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1536,6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1536,6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</w:t>
            </w:r>
            <w:r>
              <w:lastRenderedPageBreak/>
              <w:t>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662,2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1031687,2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4820,1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1026162,9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1013520,7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547997,8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мероприятий по </w:t>
            </w:r>
            <w:r>
              <w:lastRenderedPageBreak/>
              <w:t>основному мероприятию "Повышение качества питьевой воды"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494217,1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1210209505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1210209505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1210209505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2134,0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2846,5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2846,5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2846,5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162129,7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162129,7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162129,7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1210220604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106882,3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116872,7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116872,7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116872,7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72228,6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72228,6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72228,6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12354,5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Софинансирование расходов на реализацию полномочий в сфере </w:t>
            </w:r>
            <w:r>
              <w:lastRenderedPageBreak/>
              <w:t>жилищно-коммунального комплекса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711,6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711,6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711,6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53085,0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53085,0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53080,6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53080,6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65687,6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65687,6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47417,9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47417,9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47417,9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18269,7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384835,3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"Возмещение </w:t>
            </w:r>
            <w:r>
              <w:lastRenderedPageBreak/>
              <w:t>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384835,3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55006,6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55006,6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55006,6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293157,6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293157,6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293157,6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Софинансирование мероприятий на возмещение недополученных доходов организациям, осуществляющим реализацию электрической энергии </w:t>
            </w:r>
            <w:r>
              <w:lastRenderedPageBreak/>
              <w:t>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36671,1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12642,2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12642,2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12642,2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12642,2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</w:t>
            </w:r>
            <w:r>
              <w:lastRenderedPageBreak/>
              <w:t>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276177,7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276177,7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276177,7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160885,5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160800,7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160800,7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160800,7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115292,2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115292,2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115292,2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1500499990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115292,2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75477,6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Общее 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75477,6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75477,6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71718,9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71718,9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Капитальный ремонт и оснащение неремонтируемыми средствами обучения и воспитания объектов муниципальных общеобразовательных организаций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0220182870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14055,2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0220182870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14055,2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0220182870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14055,2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10618,2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45483,8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45483,8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02201L7501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45483,8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Софинансирование мероприятия "Капитальный ремонт МКОУ ХМР "СОШ п. Красноленинский" (за счет средств бюджета района)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02201S2870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02201S2870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02201S2870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0230142110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0230142110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0230142110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3758,7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410382,3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410049,8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408298,9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408298,9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201647,1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201647,1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0500242110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201647,1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Строительство объектов, предназначенных для размещения </w:t>
            </w:r>
            <w:r>
              <w:lastRenderedPageBreak/>
              <w:t>муниципальных учреждений культуры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180530,7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180530,7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180530,7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16619,4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16619,4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16619,4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9501,7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9501,7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9501,7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1750,9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332,5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Организация осуществления мероприятий по проведению дезинсекции и дератизации в Ханты-Мансийском автономном округе - </w:t>
            </w:r>
            <w:r>
              <w:lastRenderedPageBreak/>
              <w:t>Югре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046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3587,3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Комитет по финансам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651341,3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67037,5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2440,9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2440,9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1119,7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50766,6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50721,6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50721,6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50721,6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47893,5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47893,5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47893,5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1827,2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840,9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</w:t>
            </w:r>
            <w:r>
              <w:lastRenderedPageBreak/>
              <w:t>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12407,0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1423,0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Мобилизационная и вневойсковая подготовка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4903,0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2772,9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342,5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107,6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2247,1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Подпрограмма "Укрепление пожарной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1577,1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7000020816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670,0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"Субсидии, за исключением субсидий на софинансирование капитальных вложений в объекты государственной </w:t>
            </w:r>
            <w:r>
              <w:lastRenderedPageBreak/>
              <w:t>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54255,5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2050,6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52204,9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52204,9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1. Осуществление дорожной деятельности 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45812,1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45812,1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45812,1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45812,1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1810120817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45812,1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6392,8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6392,8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6392,8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6392,8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6392,8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89668,9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19931,7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1677,7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1501,4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176,3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18254,0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4793,3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4272,1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4272,1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4272,1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521,2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13460,7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Ремонт муниципального жилого фонда за счет средств ПТЭК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13000,0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2200620820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460,7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1210220817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535,4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69201,8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Подпрограмма 3. Осуществление дорожной деятельности в части содержания автомобильных дорог общего пользования районного </w:t>
            </w:r>
            <w:r>
              <w:lastRenderedPageBreak/>
              <w:t>значения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1830189010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3668,7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65533,1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12019,1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3800120806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2185,7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2181,1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3800120808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3415,9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3800120808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3415,9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3800120808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3415,9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2416,6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2416,6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3800120809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2416,6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1819,8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1819,8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3800120810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1819,8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48070,7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4852,9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4852,9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4852,9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43217,8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43217,8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43217,8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2314,6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38003L5762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2314,6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38003L5762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2314,6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38003L5762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2314,6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380F200000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3128,7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380F255550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3128,7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380F255550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3128,7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380F255550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3128,7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69661,7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69661,7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трансферты, передаваемые по соглашениям за счет средств ПТЭК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0500220817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15550,0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54111,7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0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7000000601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53911,7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7000000601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53911,7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7000000601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53911,7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08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7000085160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362047,7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361818,9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050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7000020701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Департамент имущественных и земельных отношений администрации Ханты-Мансийского района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314225,1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7344,9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7344,9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7324,9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204,0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350,0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5746,8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5746,8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5746,8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5746,8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1024,1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959,1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947,3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3300199990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44596,8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802,6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43794,2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43794,2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43194,2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40860,4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40860,4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40860,4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Расходы на обеспечение функций органов местного самоуправления </w:t>
            </w:r>
            <w:r>
              <w:lastRenderedPageBreak/>
              <w:t>(должности не отнесенные к ДМС)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891,9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1441,9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1441,9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1441,9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500,0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Расходы на проведение кадастровых работ и межевание земельных участков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100,0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229310,4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229292,2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228342,0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228342,0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228342,0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198906,2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198906,2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198906,2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29435,8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29435,8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29435,8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950,2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Основное мероприятие "Снос объектов муниципальной собственности"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950,2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839,5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839,5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2200582904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839,5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22005S2904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110,7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11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2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</w:t>
            </w:r>
            <w:r>
              <w:lastRenderedPageBreak/>
              <w:t>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Реализация полномочий, указанных в </w:t>
            </w:r>
            <w:hyperlink r:id="rId13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4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18,2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32973,0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29869,4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29869,4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27888,4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27888,4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Предоставление субсидий гражданам для переселения из жилых домов, </w:t>
            </w:r>
            <w:r>
              <w:lastRenderedPageBreak/>
              <w:t>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24820,7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24820,7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1110182903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24820,7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11101S2903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3067,7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15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6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1120400000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 xml:space="preserve">Обеспечение жильем отдельных </w:t>
            </w:r>
            <w:r>
              <w:lastRenderedPageBreak/>
              <w:t xml:space="preserve">категорий граждан, установленных Федеральным </w:t>
            </w:r>
            <w:hyperlink r:id="rId17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lastRenderedPageBreak/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1120451350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1120451350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1120451350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1981,0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0000000000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  <w:r>
              <w:t>070</w:t>
            </w: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  <w:r>
              <w:t>10</w:t>
            </w: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3103,6</w:t>
            </w:r>
          </w:p>
        </w:tc>
      </w:tr>
      <w:tr w:rsidR="00686BBC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855" w:type="dxa"/>
          </w:tcPr>
          <w:p w:rsidR="00686BBC" w:rsidRDefault="00686BBC" w:rsidP="000E7691">
            <w:pPr>
              <w:pStyle w:val="ConsPlusNormal"/>
            </w:pPr>
            <w:r>
              <w:t>ВСЕГО</w:t>
            </w:r>
          </w:p>
        </w:tc>
        <w:tc>
          <w:tcPr>
            <w:tcW w:w="670" w:type="dxa"/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496" w:type="dxa"/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559" w:type="dxa"/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1474" w:type="dxa"/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636" w:type="dxa"/>
          </w:tcPr>
          <w:p w:rsidR="00686BBC" w:rsidRDefault="00686BBC" w:rsidP="000E7691">
            <w:pPr>
              <w:pStyle w:val="ConsPlusNormal"/>
            </w:pPr>
          </w:p>
        </w:tc>
        <w:tc>
          <w:tcPr>
            <w:tcW w:w="1361" w:type="dxa"/>
          </w:tcPr>
          <w:p w:rsidR="00686BBC" w:rsidRDefault="00686BBC" w:rsidP="000E7691">
            <w:pPr>
              <w:pStyle w:val="ConsPlusNormal"/>
            </w:pPr>
            <w:r>
              <w:t>6531072,90</w:t>
            </w:r>
          </w:p>
        </w:tc>
      </w:tr>
    </w:tbl>
    <w:p w:rsidR="00686BBC" w:rsidRDefault="00686BBC" w:rsidP="00686BBC">
      <w:pPr>
        <w:pStyle w:val="ConsPlusNormal"/>
        <w:jc w:val="center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3F1"/>
    <w:rsid w:val="001D71AC"/>
    <w:rsid w:val="00686BBC"/>
    <w:rsid w:val="007F2283"/>
    <w:rsid w:val="00F5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72BABE-0D0F-4417-93D5-CF295235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BBC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B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686B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686B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686BB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686B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686B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686BB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686BB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13" Type="http://schemas.openxmlformats.org/officeDocument/2006/relationships/hyperlink" Target="https://login.consultant.ru/link/?req=doc&amp;base=RLAW926&amp;n=282751&amp;dst=100152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hyperlink" Target="https://login.consultant.ru/link/?req=doc&amp;base=RLAW926&amp;n=282751&amp;dst=100156" TargetMode="External"/><Relationship Id="rId17" Type="http://schemas.openxmlformats.org/officeDocument/2006/relationships/hyperlink" Target="https://login.consultant.ru/link/?req=doc&amp;base=LAW&amp;n=4826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75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2" TargetMode="External"/><Relationship Id="rId5" Type="http://schemas.openxmlformats.org/officeDocument/2006/relationships/hyperlink" Target="https://login.consultant.ru/link/?req=doc&amp;base=RLAW926&amp;n=303311&amp;dst=124" TargetMode="External"/><Relationship Id="rId15" Type="http://schemas.openxmlformats.org/officeDocument/2006/relationships/hyperlink" Target="https://login.consultant.ru/link/?req=doc&amp;base=LAW&amp;n=482678" TargetMode="External"/><Relationship Id="rId10" Type="http://schemas.openxmlformats.org/officeDocument/2006/relationships/hyperlink" Target="https://login.consultant.ru/link/?req=doc&amp;base=LAW&amp;n=129344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09017&amp;dst=101414" TargetMode="External"/><Relationship Id="rId9" Type="http://schemas.openxmlformats.org/officeDocument/2006/relationships/hyperlink" Target="https://login.consultant.ru/link/?req=doc&amp;base=RLAW926&amp;n=303311&amp;dst=124" TargetMode="External"/><Relationship Id="rId14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111</Pages>
  <Words>26719</Words>
  <Characters>152304</Characters>
  <Application>Microsoft Office Word</Application>
  <DocSecurity>0</DocSecurity>
  <Lines>1269</Lines>
  <Paragraphs>357</Paragraphs>
  <ScaleCrop>false</ScaleCrop>
  <Company/>
  <LinksUpToDate>false</LinksUpToDate>
  <CharactersWithSpaces>178666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2024-12-28T08:04:00Z</dcterms:created>
  <dcterms:modified xsi:type="dcterms:W3CDTF">2024-10-18T11:47:00Z</dcterms:modified>
</cp:coreProperties>
</file>