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AA2A" w14:textId="77777777" w:rsidR="00126855" w:rsidRDefault="00126855">
      <w:pPr>
        <w:pStyle w:val="ConsPlusNormal"/>
        <w:jc w:val="center"/>
      </w:pPr>
    </w:p>
    <w:p w14:paraId="68F8F997" w14:textId="77777777" w:rsidR="00126855" w:rsidRDefault="00126855">
      <w:pPr>
        <w:pStyle w:val="ConsPlusNormal"/>
        <w:jc w:val="right"/>
        <w:outlineLvl w:val="0"/>
      </w:pPr>
      <w:r>
        <w:t>Приложение 19</w:t>
      </w:r>
    </w:p>
    <w:p w14:paraId="328C062D" w14:textId="77777777" w:rsidR="00126855" w:rsidRDefault="00126855">
      <w:pPr>
        <w:pStyle w:val="ConsPlusNormal"/>
        <w:jc w:val="right"/>
      </w:pPr>
      <w:r>
        <w:t>к решению Думы</w:t>
      </w:r>
    </w:p>
    <w:p w14:paraId="40D5AA8A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FFC40D4" w14:textId="77777777" w:rsidR="00126855" w:rsidRDefault="00126855">
      <w:pPr>
        <w:pStyle w:val="ConsPlusNormal"/>
        <w:jc w:val="right"/>
      </w:pPr>
      <w:r>
        <w:t>от 15.12.2023 N 391</w:t>
      </w:r>
    </w:p>
    <w:p w14:paraId="6B4FF6E8" w14:textId="77777777" w:rsidR="00126855" w:rsidRDefault="00126855">
      <w:pPr>
        <w:pStyle w:val="ConsPlusNormal"/>
      </w:pPr>
    </w:p>
    <w:p w14:paraId="75BFFFB7" w14:textId="77777777" w:rsidR="00126855" w:rsidRDefault="00126855">
      <w:pPr>
        <w:pStyle w:val="ConsPlusTitle"/>
        <w:jc w:val="center"/>
      </w:pPr>
      <w:bookmarkStart w:id="0" w:name="P43045"/>
      <w:bookmarkEnd w:id="0"/>
      <w:r>
        <w:t>ОБЪЕМ</w:t>
      </w:r>
    </w:p>
    <w:p w14:paraId="61C1FCCD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6A0C1EE9" w14:textId="77777777" w:rsidR="00126855" w:rsidRDefault="00126855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14:paraId="6E0AB3B2" w14:textId="77777777" w:rsidR="00126855" w:rsidRDefault="00126855">
      <w:pPr>
        <w:pStyle w:val="ConsPlusTitle"/>
        <w:jc w:val="center"/>
      </w:pPr>
      <w:r>
        <w:t>НА 2025 - 2026 ГОДЫ</w:t>
      </w:r>
    </w:p>
    <w:p w14:paraId="2B9CB8D0" w14:textId="77777777" w:rsidR="00126855" w:rsidRDefault="00126855">
      <w:pPr>
        <w:pStyle w:val="ConsPlusNormal"/>
        <w:jc w:val="center"/>
      </w:pPr>
    </w:p>
    <w:p w14:paraId="366AD4DC" w14:textId="77777777" w:rsidR="00126855" w:rsidRDefault="00126855">
      <w:pPr>
        <w:pStyle w:val="ConsPlusNormal"/>
        <w:jc w:val="right"/>
      </w:pPr>
      <w:r>
        <w:t>(тыс. рублей)</w:t>
      </w:r>
    </w:p>
    <w:p w14:paraId="3B74D8D5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948"/>
        <w:gridCol w:w="2608"/>
      </w:tblGrid>
      <w:tr w:rsidR="00126855" w14:paraId="216798B9" w14:textId="77777777">
        <w:tc>
          <w:tcPr>
            <w:tcW w:w="3515" w:type="dxa"/>
            <w:vMerge w:val="restart"/>
            <w:vAlign w:val="center"/>
          </w:tcPr>
          <w:p w14:paraId="0CAF4636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5556" w:type="dxa"/>
            <w:gridSpan w:val="2"/>
            <w:vAlign w:val="bottom"/>
          </w:tcPr>
          <w:p w14:paraId="3B254F7F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A7F953F" w14:textId="77777777">
        <w:tc>
          <w:tcPr>
            <w:tcW w:w="3515" w:type="dxa"/>
            <w:vMerge/>
          </w:tcPr>
          <w:p w14:paraId="1E5AC607" w14:textId="77777777" w:rsidR="00126855" w:rsidRDefault="00126855">
            <w:pPr>
              <w:pStyle w:val="ConsPlusNormal"/>
            </w:pPr>
          </w:p>
        </w:tc>
        <w:tc>
          <w:tcPr>
            <w:tcW w:w="2948" w:type="dxa"/>
            <w:vAlign w:val="bottom"/>
          </w:tcPr>
          <w:p w14:paraId="1B6BC5B3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608" w:type="dxa"/>
            <w:vAlign w:val="bottom"/>
          </w:tcPr>
          <w:p w14:paraId="108C1EA0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28F1478B" w14:textId="77777777">
        <w:tc>
          <w:tcPr>
            <w:tcW w:w="3515" w:type="dxa"/>
            <w:vAlign w:val="bottom"/>
          </w:tcPr>
          <w:p w14:paraId="3B8D89C6" w14:textId="77777777" w:rsidR="00126855" w:rsidRDefault="00126855">
            <w:pPr>
              <w:pStyle w:val="ConsPlusNormal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2948" w:type="dxa"/>
            <w:vAlign w:val="bottom"/>
          </w:tcPr>
          <w:p w14:paraId="3FEB3C62" w14:textId="77777777" w:rsidR="00126855" w:rsidRDefault="00126855">
            <w:pPr>
              <w:pStyle w:val="ConsPlusNormal"/>
              <w:jc w:val="center"/>
            </w:pPr>
            <w:r>
              <w:t>78865,5</w:t>
            </w:r>
          </w:p>
        </w:tc>
        <w:tc>
          <w:tcPr>
            <w:tcW w:w="2608" w:type="dxa"/>
            <w:vAlign w:val="bottom"/>
          </w:tcPr>
          <w:p w14:paraId="3E785212" w14:textId="77777777" w:rsidR="00126855" w:rsidRDefault="00126855">
            <w:pPr>
              <w:pStyle w:val="ConsPlusNormal"/>
              <w:jc w:val="center"/>
            </w:pPr>
            <w:r>
              <w:t>76955,8</w:t>
            </w:r>
          </w:p>
        </w:tc>
      </w:tr>
      <w:tr w:rsidR="00126855" w14:paraId="1B5647D5" w14:textId="77777777">
        <w:tc>
          <w:tcPr>
            <w:tcW w:w="3515" w:type="dxa"/>
            <w:vAlign w:val="bottom"/>
          </w:tcPr>
          <w:p w14:paraId="4B527284" w14:textId="77777777" w:rsidR="00126855" w:rsidRDefault="00126855">
            <w:pPr>
              <w:pStyle w:val="ConsPlusNormal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2948" w:type="dxa"/>
            <w:vAlign w:val="bottom"/>
          </w:tcPr>
          <w:p w14:paraId="350015AF" w14:textId="77777777" w:rsidR="00126855" w:rsidRDefault="00126855">
            <w:pPr>
              <w:pStyle w:val="ConsPlusNormal"/>
              <w:jc w:val="center"/>
            </w:pPr>
            <w:r>
              <w:t>31636,7</w:t>
            </w:r>
          </w:p>
        </w:tc>
        <w:tc>
          <w:tcPr>
            <w:tcW w:w="2608" w:type="dxa"/>
            <w:vAlign w:val="bottom"/>
          </w:tcPr>
          <w:p w14:paraId="5F4CAB58" w14:textId="77777777" w:rsidR="00126855" w:rsidRDefault="00126855">
            <w:pPr>
              <w:pStyle w:val="ConsPlusNormal"/>
              <w:jc w:val="center"/>
            </w:pPr>
            <w:r>
              <w:t>31122,1</w:t>
            </w:r>
          </w:p>
        </w:tc>
      </w:tr>
      <w:tr w:rsidR="00126855" w14:paraId="3D933375" w14:textId="77777777">
        <w:tc>
          <w:tcPr>
            <w:tcW w:w="3515" w:type="dxa"/>
            <w:vAlign w:val="bottom"/>
          </w:tcPr>
          <w:p w14:paraId="580E6954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948" w:type="dxa"/>
            <w:vAlign w:val="bottom"/>
          </w:tcPr>
          <w:p w14:paraId="3BEBA923" w14:textId="77777777" w:rsidR="00126855" w:rsidRDefault="00126855">
            <w:pPr>
              <w:pStyle w:val="ConsPlusNormal"/>
              <w:jc w:val="center"/>
            </w:pPr>
            <w:r>
              <w:t>27267,4</w:t>
            </w:r>
          </w:p>
        </w:tc>
        <w:tc>
          <w:tcPr>
            <w:tcW w:w="2608" w:type="dxa"/>
            <w:vAlign w:val="bottom"/>
          </w:tcPr>
          <w:p w14:paraId="5AC47396" w14:textId="77777777" w:rsidR="00126855" w:rsidRDefault="00126855">
            <w:pPr>
              <w:pStyle w:val="ConsPlusNormal"/>
              <w:jc w:val="center"/>
            </w:pPr>
            <w:r>
              <w:t>26786,0</w:t>
            </w:r>
          </w:p>
        </w:tc>
      </w:tr>
      <w:tr w:rsidR="00126855" w14:paraId="78DBB6E8" w14:textId="77777777">
        <w:tc>
          <w:tcPr>
            <w:tcW w:w="3515" w:type="dxa"/>
            <w:vAlign w:val="bottom"/>
          </w:tcPr>
          <w:p w14:paraId="5329F3E8" w14:textId="77777777" w:rsidR="00126855" w:rsidRDefault="00126855">
            <w:pPr>
              <w:pStyle w:val="ConsPlusNormal"/>
            </w:pPr>
            <w:proofErr w:type="spellStart"/>
            <w:r>
              <w:t>Красноленинский</w:t>
            </w:r>
            <w:proofErr w:type="spellEnd"/>
          </w:p>
        </w:tc>
        <w:tc>
          <w:tcPr>
            <w:tcW w:w="2948" w:type="dxa"/>
            <w:vAlign w:val="bottom"/>
          </w:tcPr>
          <w:p w14:paraId="0B7EF469" w14:textId="77777777" w:rsidR="00126855" w:rsidRDefault="00126855">
            <w:pPr>
              <w:pStyle w:val="ConsPlusNormal"/>
              <w:jc w:val="center"/>
            </w:pPr>
            <w:r>
              <w:t>16598,4</w:t>
            </w:r>
          </w:p>
        </w:tc>
        <w:tc>
          <w:tcPr>
            <w:tcW w:w="2608" w:type="dxa"/>
            <w:vAlign w:val="bottom"/>
          </w:tcPr>
          <w:p w14:paraId="20730D8E" w14:textId="77777777" w:rsidR="00126855" w:rsidRDefault="00126855">
            <w:pPr>
              <w:pStyle w:val="ConsPlusNormal"/>
              <w:jc w:val="center"/>
            </w:pPr>
            <w:r>
              <w:t>16226,0</w:t>
            </w:r>
          </w:p>
        </w:tc>
      </w:tr>
      <w:tr w:rsidR="00126855" w14:paraId="3704B7EF" w14:textId="77777777">
        <w:tc>
          <w:tcPr>
            <w:tcW w:w="3515" w:type="dxa"/>
            <w:vAlign w:val="bottom"/>
          </w:tcPr>
          <w:p w14:paraId="2004D69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948" w:type="dxa"/>
            <w:vAlign w:val="bottom"/>
          </w:tcPr>
          <w:p w14:paraId="74A87547" w14:textId="77777777" w:rsidR="00126855" w:rsidRDefault="00126855">
            <w:pPr>
              <w:pStyle w:val="ConsPlusNormal"/>
              <w:jc w:val="center"/>
            </w:pPr>
            <w:r>
              <w:t>60328,7</w:t>
            </w:r>
          </w:p>
        </w:tc>
        <w:tc>
          <w:tcPr>
            <w:tcW w:w="2608" w:type="dxa"/>
            <w:vAlign w:val="bottom"/>
          </w:tcPr>
          <w:p w14:paraId="7DA8279D" w14:textId="77777777" w:rsidR="00126855" w:rsidRDefault="00126855">
            <w:pPr>
              <w:pStyle w:val="ConsPlusNormal"/>
              <w:jc w:val="center"/>
            </w:pPr>
            <w:r>
              <w:t>59284,6</w:t>
            </w:r>
          </w:p>
        </w:tc>
      </w:tr>
      <w:tr w:rsidR="00126855" w14:paraId="080C9DC0" w14:textId="77777777">
        <w:tc>
          <w:tcPr>
            <w:tcW w:w="3515" w:type="dxa"/>
            <w:vAlign w:val="bottom"/>
          </w:tcPr>
          <w:p w14:paraId="4B111614" w14:textId="77777777" w:rsidR="00126855" w:rsidRDefault="00126855">
            <w:pPr>
              <w:pStyle w:val="ConsPlusNormal"/>
            </w:pPr>
            <w:proofErr w:type="spellStart"/>
            <w:r>
              <w:t>Согом</w:t>
            </w:r>
            <w:proofErr w:type="spellEnd"/>
          </w:p>
        </w:tc>
        <w:tc>
          <w:tcPr>
            <w:tcW w:w="2948" w:type="dxa"/>
            <w:vAlign w:val="bottom"/>
          </w:tcPr>
          <w:p w14:paraId="6988D754" w14:textId="77777777" w:rsidR="00126855" w:rsidRDefault="00126855">
            <w:pPr>
              <w:pStyle w:val="ConsPlusNormal"/>
              <w:jc w:val="center"/>
            </w:pPr>
            <w:r>
              <w:t>11273,2</w:t>
            </w:r>
          </w:p>
        </w:tc>
        <w:tc>
          <w:tcPr>
            <w:tcW w:w="2608" w:type="dxa"/>
            <w:vAlign w:val="bottom"/>
          </w:tcPr>
          <w:p w14:paraId="41B99818" w14:textId="77777777" w:rsidR="00126855" w:rsidRDefault="00126855">
            <w:pPr>
              <w:pStyle w:val="ConsPlusNormal"/>
              <w:jc w:val="center"/>
            </w:pPr>
            <w:r>
              <w:t>11098,1</w:t>
            </w:r>
          </w:p>
        </w:tc>
      </w:tr>
      <w:tr w:rsidR="00126855" w14:paraId="5F3B3A58" w14:textId="77777777">
        <w:tc>
          <w:tcPr>
            <w:tcW w:w="3515" w:type="dxa"/>
            <w:vAlign w:val="bottom"/>
          </w:tcPr>
          <w:p w14:paraId="670C77BC" w14:textId="77777777" w:rsidR="00126855" w:rsidRDefault="00126855">
            <w:pPr>
              <w:pStyle w:val="ConsPlusNormal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2948" w:type="dxa"/>
            <w:vAlign w:val="bottom"/>
          </w:tcPr>
          <w:p w14:paraId="645A4ED9" w14:textId="77777777" w:rsidR="00126855" w:rsidRDefault="00126855">
            <w:pPr>
              <w:pStyle w:val="ConsPlusNormal"/>
              <w:jc w:val="center"/>
            </w:pPr>
            <w:r>
              <w:t>23055,6</w:t>
            </w:r>
          </w:p>
        </w:tc>
        <w:tc>
          <w:tcPr>
            <w:tcW w:w="2608" w:type="dxa"/>
            <w:vAlign w:val="bottom"/>
          </w:tcPr>
          <w:p w14:paraId="778FB5B8" w14:textId="77777777" w:rsidR="00126855" w:rsidRDefault="00126855">
            <w:pPr>
              <w:pStyle w:val="ConsPlusNormal"/>
              <w:jc w:val="center"/>
            </w:pPr>
            <w:r>
              <w:t>22662,3</w:t>
            </w:r>
          </w:p>
        </w:tc>
      </w:tr>
      <w:tr w:rsidR="00126855" w14:paraId="0499F0AD" w14:textId="77777777">
        <w:tc>
          <w:tcPr>
            <w:tcW w:w="3515" w:type="dxa"/>
            <w:vAlign w:val="bottom"/>
          </w:tcPr>
          <w:p w14:paraId="7E3A2E63" w14:textId="77777777" w:rsidR="00126855" w:rsidRDefault="00126855">
            <w:pPr>
              <w:pStyle w:val="ConsPlusNormal"/>
            </w:pPr>
            <w:proofErr w:type="spellStart"/>
            <w:r>
              <w:t>Кышик</w:t>
            </w:r>
            <w:proofErr w:type="spellEnd"/>
          </w:p>
        </w:tc>
        <w:tc>
          <w:tcPr>
            <w:tcW w:w="2948" w:type="dxa"/>
            <w:vAlign w:val="bottom"/>
          </w:tcPr>
          <w:p w14:paraId="191285CD" w14:textId="77777777" w:rsidR="00126855" w:rsidRDefault="00126855">
            <w:pPr>
              <w:pStyle w:val="ConsPlusNormal"/>
              <w:jc w:val="center"/>
            </w:pPr>
            <w:r>
              <w:t>15231,1</w:t>
            </w:r>
          </w:p>
        </w:tc>
        <w:tc>
          <w:tcPr>
            <w:tcW w:w="2608" w:type="dxa"/>
            <w:vAlign w:val="bottom"/>
          </w:tcPr>
          <w:p w14:paraId="76A3CA6F" w14:textId="77777777" w:rsidR="00126855" w:rsidRDefault="00126855">
            <w:pPr>
              <w:pStyle w:val="ConsPlusNormal"/>
              <w:jc w:val="center"/>
            </w:pPr>
            <w:r>
              <w:t>14967,8</w:t>
            </w:r>
          </w:p>
        </w:tc>
      </w:tr>
      <w:tr w:rsidR="00126855" w14:paraId="005E018A" w14:textId="77777777">
        <w:tc>
          <w:tcPr>
            <w:tcW w:w="3515" w:type="dxa"/>
            <w:vAlign w:val="bottom"/>
          </w:tcPr>
          <w:p w14:paraId="20B2C323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948" w:type="dxa"/>
            <w:vAlign w:val="bottom"/>
          </w:tcPr>
          <w:p w14:paraId="04F4E897" w14:textId="77777777" w:rsidR="00126855" w:rsidRDefault="00126855">
            <w:pPr>
              <w:pStyle w:val="ConsPlusNormal"/>
              <w:jc w:val="center"/>
            </w:pPr>
            <w:r>
              <w:t>28908,3</w:t>
            </w:r>
          </w:p>
        </w:tc>
        <w:tc>
          <w:tcPr>
            <w:tcW w:w="2608" w:type="dxa"/>
            <w:vAlign w:val="bottom"/>
          </w:tcPr>
          <w:p w14:paraId="428B9849" w14:textId="77777777" w:rsidR="00126855" w:rsidRDefault="00126855">
            <w:pPr>
              <w:pStyle w:val="ConsPlusNormal"/>
              <w:jc w:val="center"/>
            </w:pPr>
            <w:r>
              <w:t>28358,0</w:t>
            </w:r>
          </w:p>
        </w:tc>
      </w:tr>
      <w:tr w:rsidR="00126855" w14:paraId="12C5E5EC" w14:textId="77777777">
        <w:tc>
          <w:tcPr>
            <w:tcW w:w="3515" w:type="dxa"/>
            <w:vAlign w:val="bottom"/>
          </w:tcPr>
          <w:p w14:paraId="316DB684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948" w:type="dxa"/>
            <w:vAlign w:val="bottom"/>
          </w:tcPr>
          <w:p w14:paraId="58FFC650" w14:textId="77777777" w:rsidR="00126855" w:rsidRDefault="00126855">
            <w:pPr>
              <w:pStyle w:val="ConsPlusNormal"/>
              <w:jc w:val="center"/>
            </w:pPr>
            <w:r>
              <w:t>29920,3</w:t>
            </w:r>
          </w:p>
        </w:tc>
        <w:tc>
          <w:tcPr>
            <w:tcW w:w="2608" w:type="dxa"/>
            <w:vAlign w:val="bottom"/>
          </w:tcPr>
          <w:p w14:paraId="6767C38D" w14:textId="77777777" w:rsidR="00126855" w:rsidRDefault="00126855">
            <w:pPr>
              <w:pStyle w:val="ConsPlusNormal"/>
              <w:jc w:val="center"/>
            </w:pPr>
            <w:r>
              <w:t>29110,0</w:t>
            </w:r>
          </w:p>
        </w:tc>
      </w:tr>
      <w:tr w:rsidR="00126855" w14:paraId="31D82E8C" w14:textId="77777777">
        <w:tc>
          <w:tcPr>
            <w:tcW w:w="3515" w:type="dxa"/>
            <w:vAlign w:val="bottom"/>
          </w:tcPr>
          <w:p w14:paraId="4D123F36" w14:textId="77777777" w:rsidR="00126855" w:rsidRDefault="00126855">
            <w:pPr>
              <w:pStyle w:val="ConsPlusNormal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2948" w:type="dxa"/>
            <w:vAlign w:val="bottom"/>
          </w:tcPr>
          <w:p w14:paraId="500FE876" w14:textId="77777777" w:rsidR="00126855" w:rsidRDefault="00126855">
            <w:pPr>
              <w:pStyle w:val="ConsPlusNormal"/>
              <w:jc w:val="center"/>
            </w:pPr>
            <w:r>
              <w:t>23754,1</w:t>
            </w:r>
          </w:p>
        </w:tc>
        <w:tc>
          <w:tcPr>
            <w:tcW w:w="2608" w:type="dxa"/>
            <w:vAlign w:val="bottom"/>
          </w:tcPr>
          <w:p w14:paraId="0D55DBA6" w14:textId="77777777" w:rsidR="00126855" w:rsidRDefault="00126855">
            <w:pPr>
              <w:pStyle w:val="ConsPlusNormal"/>
              <w:jc w:val="center"/>
            </w:pPr>
            <w:r>
              <w:t>23263,2</w:t>
            </w:r>
          </w:p>
        </w:tc>
      </w:tr>
      <w:tr w:rsidR="00126855" w14:paraId="556B40E9" w14:textId="77777777">
        <w:tc>
          <w:tcPr>
            <w:tcW w:w="3515" w:type="dxa"/>
            <w:vAlign w:val="bottom"/>
          </w:tcPr>
          <w:p w14:paraId="4D7E7006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948" w:type="dxa"/>
            <w:vAlign w:val="bottom"/>
          </w:tcPr>
          <w:p w14:paraId="069C74BE" w14:textId="77777777" w:rsidR="00126855" w:rsidRDefault="00126855">
            <w:pPr>
              <w:pStyle w:val="ConsPlusNormal"/>
              <w:jc w:val="center"/>
            </w:pPr>
            <w:r>
              <w:t>28444,6</w:t>
            </w:r>
          </w:p>
        </w:tc>
        <w:tc>
          <w:tcPr>
            <w:tcW w:w="2608" w:type="dxa"/>
            <w:vAlign w:val="bottom"/>
          </w:tcPr>
          <w:p w14:paraId="3B375957" w14:textId="77777777" w:rsidR="00126855" w:rsidRDefault="00126855">
            <w:pPr>
              <w:pStyle w:val="ConsPlusNormal"/>
              <w:jc w:val="center"/>
            </w:pPr>
            <w:r>
              <w:t>27870,6</w:t>
            </w:r>
          </w:p>
        </w:tc>
      </w:tr>
      <w:tr w:rsidR="00126855" w14:paraId="64D25276" w14:textId="77777777">
        <w:tc>
          <w:tcPr>
            <w:tcW w:w="3515" w:type="dxa"/>
            <w:vAlign w:val="bottom"/>
          </w:tcPr>
          <w:p w14:paraId="0EA6107A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948" w:type="dxa"/>
            <w:vAlign w:val="bottom"/>
          </w:tcPr>
          <w:p w14:paraId="13D2C608" w14:textId="77777777" w:rsidR="00126855" w:rsidRDefault="00126855">
            <w:pPr>
              <w:pStyle w:val="ConsPlusNormal"/>
              <w:jc w:val="center"/>
            </w:pPr>
            <w:r>
              <w:t>375283,9</w:t>
            </w:r>
          </w:p>
        </w:tc>
        <w:tc>
          <w:tcPr>
            <w:tcW w:w="2608" w:type="dxa"/>
            <w:vAlign w:val="bottom"/>
          </w:tcPr>
          <w:p w14:paraId="1803CCBE" w14:textId="77777777" w:rsidR="00126855" w:rsidRDefault="00126855">
            <w:pPr>
              <w:pStyle w:val="ConsPlusNormal"/>
              <w:jc w:val="center"/>
            </w:pPr>
            <w:r>
              <w:t>367704,5</w:t>
            </w:r>
          </w:p>
        </w:tc>
      </w:tr>
    </w:tbl>
    <w:p w14:paraId="73B276F8" w14:textId="77777777" w:rsidR="00126855" w:rsidRDefault="00126855">
      <w:pPr>
        <w:pStyle w:val="ConsPlusNormal"/>
      </w:pPr>
    </w:p>
    <w:p w14:paraId="208AFCD6" w14:textId="77777777" w:rsidR="00126855" w:rsidRDefault="00126855">
      <w:pPr>
        <w:pStyle w:val="ConsPlusNormal"/>
      </w:pPr>
    </w:p>
    <w:p w14:paraId="0F125139" w14:textId="77777777" w:rsidR="00126855" w:rsidRDefault="00126855">
      <w:pPr>
        <w:pStyle w:val="ConsPlusNormal"/>
      </w:pPr>
    </w:p>
    <w:p w14:paraId="03C5361D" w14:textId="77777777" w:rsidR="00126855" w:rsidRDefault="00126855" w:rsidP="00A25E1D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5B25"/>
    <w:rsid w:val="003C7161"/>
    <w:rsid w:val="005068A0"/>
    <w:rsid w:val="006631B2"/>
    <w:rsid w:val="006C2C0F"/>
    <w:rsid w:val="0075732D"/>
    <w:rsid w:val="00A25E1D"/>
    <w:rsid w:val="00BC2CE7"/>
    <w:rsid w:val="00D460A9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2024-12-19T08:39:00Z</dcterms:created>
  <dcterms:modified xsi:type="dcterms:W3CDTF">2024-12-19T08:39:00Z</dcterms:modified>
</cp:coreProperties>
</file>